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2015年浙江大学研究生入学考试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程序设计、数据结构、</w:t>
      </w:r>
      <w:r w:rsidR="00441779">
        <w:rPr>
          <w:rFonts w:hint="eastAsia"/>
          <w:color w:val="auto"/>
          <w:sz w:val="21"/>
          <w:szCs w:val="21"/>
        </w:rPr>
        <w:t>操作系统和计算机网络等学科专业基础课程。要求考生比较系</w:t>
      </w:r>
      <w:bookmarkStart w:id="0" w:name="_GoBack"/>
      <w:bookmarkEnd w:id="0"/>
      <w:r w:rsidR="00441779">
        <w:rPr>
          <w:rFonts w:hint="eastAsia"/>
          <w:color w:val="auto"/>
          <w:sz w:val="21"/>
          <w:szCs w:val="21"/>
        </w:rPr>
        <w:t>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Ⅱ考试形式和试卷结构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A173F1">
      <w:pPr>
        <w:pStyle w:val="Default"/>
        <w:ind w:firstLine="42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30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A173F1">
      <w:pPr>
        <w:pStyle w:val="Default"/>
        <w:ind w:firstLine="42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A173F1">
        <w:rPr>
          <w:rFonts w:ascii="Tahoma" w:hAnsi="Tahoma" w:cs="Tahoma" w:hint="eastAsia"/>
          <w:color w:val="auto"/>
          <w:sz w:val="21"/>
          <w:szCs w:val="21"/>
        </w:rPr>
        <w:t>50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操作系统</w:t>
      </w:r>
      <w:r w:rsidR="00A173F1">
        <w:rPr>
          <w:rFonts w:ascii="Tahoma" w:hAnsi="Tahoma" w:cs="Tahoma" w:hint="eastAsia"/>
          <w:color w:val="auto"/>
          <w:sz w:val="21"/>
          <w:szCs w:val="21"/>
        </w:rPr>
        <w:t>40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计算机网络</w:t>
      </w:r>
      <w:r w:rsidR="00A173F1">
        <w:rPr>
          <w:rFonts w:ascii="Tahoma" w:hAnsi="Tahoma" w:cs="Tahoma" w:hint="eastAsia"/>
          <w:color w:val="auto"/>
          <w:sz w:val="21"/>
          <w:szCs w:val="21"/>
        </w:rPr>
        <w:t>30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lastRenderedPageBreak/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和宏函数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、栈、队列和数组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（一）栈和队列的基本概念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（二）栈和队列的顺序存储结构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（三）栈和队列的链式存储结构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（四）栈和队列的应用</w:t>
      </w:r>
    </w:p>
    <w:p w:rsidR="00441779" w:rsidRPr="00BD4DE8" w:rsidRDefault="00BD4DE8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</w:t>
      </w:r>
      <w:r>
        <w:rPr>
          <w:rFonts w:hAnsi="Tahoma" w:hint="eastAsia"/>
          <w:color w:val="auto"/>
          <w:sz w:val="21"/>
          <w:szCs w:val="21"/>
        </w:rPr>
        <w:t>线索二叉树的基本概念和构造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lastRenderedPageBreak/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二叉排序树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四、图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关键路径</w:t>
      </w:r>
    </w:p>
    <w:p w:rsidR="00441779" w:rsidRPr="00BD4DE8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五、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（二）</w:t>
      </w:r>
      <w:r w:rsidR="00441779">
        <w:rPr>
          <w:rFonts w:ascii="Tahoma" w:hAnsi="Tahoma" w:cs="Tahoma"/>
          <w:color w:val="auto"/>
          <w:sz w:val="21"/>
          <w:szCs w:val="21"/>
        </w:rPr>
        <w:t>B</w:t>
      </w:r>
      <w:r w:rsidR="00441779">
        <w:rPr>
          <w:rFonts w:hAnsi="Tahoma" w:hint="eastAsia"/>
          <w:color w:val="auto"/>
          <w:sz w:val="21"/>
          <w:szCs w:val="21"/>
        </w:rPr>
        <w:t>树及其基本操作、</w:t>
      </w:r>
      <w:r w:rsidR="00441779">
        <w:rPr>
          <w:rFonts w:ascii="Tahoma" w:hAnsi="Tahoma" w:cs="Tahoma"/>
          <w:color w:val="auto"/>
          <w:sz w:val="21"/>
          <w:szCs w:val="21"/>
        </w:rPr>
        <w:t>B</w:t>
      </w:r>
      <w:r w:rsidR="00441779">
        <w:rPr>
          <w:rFonts w:ascii="Tahoma" w:hAnsi="Tahoma" w:cs="Tahoma"/>
          <w:color w:val="auto"/>
          <w:sz w:val="14"/>
          <w:szCs w:val="14"/>
        </w:rPr>
        <w:t>+</w:t>
      </w:r>
      <w:r w:rsidR="00441779">
        <w:rPr>
          <w:rFonts w:hAnsi="Tahoma" w:hint="eastAsia"/>
          <w:color w:val="auto"/>
          <w:sz w:val="21"/>
          <w:szCs w:val="21"/>
        </w:rPr>
        <w:t>树的基本概念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六、排序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1704DE" w:rsidRDefault="00441779" w:rsidP="001704DE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操作系统</w:t>
      </w:r>
    </w:p>
    <w:p w:rsidR="00441779" w:rsidRPr="001704DE" w:rsidRDefault="00441779" w:rsidP="001704DE">
      <w:pPr>
        <w:pStyle w:val="Default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掌握操作系统的基本概念、基本原理和基本功能，理解操作系统的整体运行过程。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掌握操作系统进程、内存、文件和</w:t>
      </w:r>
      <w:r>
        <w:rPr>
          <w:rFonts w:ascii="Tahoma" w:hAnsi="Tahoma" w:cs="Tahoma"/>
          <w:color w:val="auto"/>
          <w:sz w:val="21"/>
          <w:szCs w:val="21"/>
        </w:rPr>
        <w:t>I/O</w:t>
      </w:r>
      <w:r>
        <w:rPr>
          <w:rFonts w:hAnsi="Tahoma" w:hint="eastAsia"/>
          <w:color w:val="auto"/>
          <w:sz w:val="21"/>
          <w:szCs w:val="21"/>
        </w:rPr>
        <w:t>管理的策略、算法、机制以及相互关系。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能够运用所学的操作系统原理、方法与技术分析问题和解决问题，并能利用</w:t>
      </w:r>
      <w:r>
        <w:rPr>
          <w:rFonts w:ascii="Tahoma" w:hAnsi="Tahoma" w:cs="Tahoma"/>
          <w:color w:val="auto"/>
          <w:sz w:val="21"/>
          <w:szCs w:val="21"/>
        </w:rPr>
        <w:t>C</w:t>
      </w:r>
      <w:r>
        <w:rPr>
          <w:rFonts w:hAnsi="Tahoma" w:hint="eastAsia"/>
          <w:color w:val="auto"/>
          <w:sz w:val="21"/>
          <w:szCs w:val="21"/>
        </w:rPr>
        <w:t>语言</w:t>
      </w:r>
      <w:r w:rsidR="00B9181E">
        <w:rPr>
          <w:rFonts w:hAnsi="Tahoma" w:hint="eastAsia"/>
          <w:color w:val="auto"/>
          <w:sz w:val="21"/>
          <w:szCs w:val="21"/>
        </w:rPr>
        <w:t>或者C++语言</w:t>
      </w:r>
      <w:r>
        <w:rPr>
          <w:rFonts w:hAnsi="Tahoma" w:hint="eastAsia"/>
          <w:color w:val="auto"/>
          <w:sz w:val="21"/>
          <w:szCs w:val="21"/>
        </w:rPr>
        <w:t>描述相关算法。</w:t>
      </w:r>
    </w:p>
    <w:p w:rsidR="00441779" w:rsidRPr="001704DE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一、操作系统概述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（一）操作系统的概念、特征、功能和提供的服务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lastRenderedPageBreak/>
        <w:t>（二）操作系统的发展与分类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（三）操作系统的运行环境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内核态与用户态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中断、异常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系统调用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（四）操作系统体系结构</w:t>
      </w:r>
    </w:p>
    <w:p w:rsidR="00441779" w:rsidRPr="001704DE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二、进程管理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（一）进程与线程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进程概念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进程的状态与转换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进程控制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进程组织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进程通信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共享存储系统；消息传递系统；管道通信。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6.</w:t>
      </w:r>
      <w:r>
        <w:rPr>
          <w:rFonts w:hAnsi="Tahoma" w:hint="eastAsia"/>
          <w:color w:val="auto"/>
          <w:sz w:val="21"/>
          <w:szCs w:val="21"/>
        </w:rPr>
        <w:t>线程概念与多线程模型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（二）处理机调度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调度的基本概念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调度时机、切换与过程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调度的基本准则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</w:t>
      </w:r>
      <w:r>
        <w:rPr>
          <w:rFonts w:hAnsi="Tahoma" w:hint="eastAsia"/>
          <w:color w:val="auto"/>
          <w:sz w:val="21"/>
          <w:szCs w:val="21"/>
        </w:rPr>
        <w:t>调度方式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5.</w:t>
      </w:r>
      <w:r>
        <w:rPr>
          <w:rFonts w:hAnsi="Tahoma" w:hint="eastAsia"/>
          <w:color w:val="auto"/>
          <w:sz w:val="21"/>
          <w:szCs w:val="21"/>
        </w:rPr>
        <w:t>典型调度算法</w:t>
      </w:r>
    </w:p>
    <w:p w:rsidR="00441779" w:rsidRDefault="00441779" w:rsidP="00827318">
      <w:pPr>
        <w:pStyle w:val="Default"/>
        <w:ind w:leftChars="200" w:left="42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先来先服务调度算法；短作业（短进程、短线程）优先调度算法；时间片轮转调度算法；优先级调度算法；高响应比优先调度算法；多级反馈队列调度算法。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（三）同步与互斥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进程同步的基本概念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实现临界区互斥的基本方法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软件实现方法；硬件实现方法。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信号量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管程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经典同步问题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生产者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消费者问题；读者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写者问题；哲学家进餐问题。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（四）死锁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死锁的概念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死锁处理策略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死锁预防</w:t>
      </w:r>
    </w:p>
    <w:p w:rsidR="00441779" w:rsidRPr="00997923" w:rsidRDefault="00441779" w:rsidP="00997923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 w:rsidRPr="00997923">
        <w:rPr>
          <w:rFonts w:ascii="Tahoma" w:hAnsi="Tahoma" w:cs="Tahoma" w:hint="eastAsia"/>
          <w:color w:val="auto"/>
          <w:sz w:val="21"/>
          <w:szCs w:val="21"/>
        </w:rPr>
        <w:t>死锁避免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系统安全状态，银行家算法。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死锁检测和解除</w:t>
      </w:r>
    </w:p>
    <w:p w:rsidR="00441779" w:rsidRDefault="00441779" w:rsidP="00503EEF">
      <w:pPr>
        <w:pStyle w:val="Default"/>
        <w:spacing w:beforeLines="50"/>
        <w:rPr>
          <w:rFonts w:hAnsi="Tahoma"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三、内存管理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（一）内存管理基础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内存管理概念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程序装入与链接；逻辑地址与物理地址空间；内存保护。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交换与覆盖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lastRenderedPageBreak/>
        <w:t xml:space="preserve">3. </w:t>
      </w:r>
      <w:r>
        <w:rPr>
          <w:rFonts w:hAnsi="Tahoma" w:hint="eastAsia"/>
          <w:color w:val="auto"/>
          <w:sz w:val="21"/>
          <w:szCs w:val="21"/>
        </w:rPr>
        <w:t>连续分配管理方式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非连续分配管理方式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分页管理方式；分段管理方式；段页式管理方式。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（二）虚拟内存管理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虚拟内存基本概念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请求分页管理方式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页面置换算法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最佳置换算法（</w:t>
      </w:r>
      <w:r>
        <w:rPr>
          <w:rFonts w:ascii="Tahoma" w:hAnsi="Tahoma" w:cs="Tahoma"/>
          <w:color w:val="auto"/>
          <w:sz w:val="21"/>
          <w:szCs w:val="21"/>
        </w:rPr>
        <w:t>OPT</w:t>
      </w:r>
      <w:r>
        <w:rPr>
          <w:rFonts w:hAnsi="Tahoma" w:hint="eastAsia"/>
          <w:color w:val="auto"/>
          <w:sz w:val="21"/>
          <w:szCs w:val="21"/>
        </w:rPr>
        <w:t>）；先进先出置换算法（</w:t>
      </w:r>
      <w:r>
        <w:rPr>
          <w:rFonts w:ascii="Tahoma" w:hAnsi="Tahoma" w:cs="Tahoma"/>
          <w:color w:val="auto"/>
          <w:sz w:val="21"/>
          <w:szCs w:val="21"/>
        </w:rPr>
        <w:t>FIFO</w:t>
      </w:r>
      <w:r>
        <w:rPr>
          <w:rFonts w:hAnsi="Tahoma" w:hint="eastAsia"/>
          <w:color w:val="auto"/>
          <w:sz w:val="21"/>
          <w:szCs w:val="21"/>
        </w:rPr>
        <w:t>）；最近最少使用置换算法（</w:t>
      </w:r>
      <w:r>
        <w:rPr>
          <w:rFonts w:ascii="Tahoma" w:hAnsi="Tahoma" w:cs="Tahoma"/>
          <w:color w:val="auto"/>
          <w:sz w:val="21"/>
          <w:szCs w:val="21"/>
        </w:rPr>
        <w:t>LRU</w:t>
      </w:r>
      <w:r>
        <w:rPr>
          <w:rFonts w:hAnsi="Tahoma" w:hint="eastAsia"/>
          <w:color w:val="auto"/>
          <w:sz w:val="21"/>
          <w:szCs w:val="21"/>
        </w:rPr>
        <w:t>）；时钟置换算法（</w:t>
      </w:r>
      <w:r>
        <w:rPr>
          <w:rFonts w:ascii="Tahoma" w:hAnsi="Tahoma" w:cs="Tahoma"/>
          <w:color w:val="auto"/>
          <w:sz w:val="21"/>
          <w:szCs w:val="21"/>
        </w:rPr>
        <w:t>CLOCK</w:t>
      </w:r>
      <w:r>
        <w:rPr>
          <w:rFonts w:hAnsi="Tahoma" w:hint="eastAsia"/>
          <w:color w:val="auto"/>
          <w:sz w:val="21"/>
          <w:szCs w:val="21"/>
        </w:rPr>
        <w:t>）。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页面分配策略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5.</w:t>
      </w:r>
      <w:r>
        <w:rPr>
          <w:rFonts w:hAnsi="Tahoma" w:hint="eastAsia"/>
          <w:color w:val="auto"/>
          <w:sz w:val="21"/>
          <w:szCs w:val="21"/>
        </w:rPr>
        <w:t>工作集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6. </w:t>
      </w:r>
      <w:r>
        <w:rPr>
          <w:rFonts w:hAnsi="Tahoma" w:hint="eastAsia"/>
          <w:color w:val="auto"/>
          <w:sz w:val="21"/>
          <w:szCs w:val="21"/>
        </w:rPr>
        <w:t>抖动</w:t>
      </w:r>
    </w:p>
    <w:p w:rsidR="00441779" w:rsidRPr="001704DE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四、文件管理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（一）文件系统基础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文件概念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文件的逻辑结构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顺序文件；索引文件；索引顺序文件。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目录结构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文件控制块和索引节点；单级目录结构和两级目录结构；树形目录结构；图形目录结构。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文件共享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文件保护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访问类型；访问控制。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（二）文件系统实现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文件系统层次结构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目录实现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文件实现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（三）磁盘组织与管理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磁盘的结构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磁盘调度算法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磁盘的管理</w:t>
      </w:r>
    </w:p>
    <w:p w:rsidR="00441779" w:rsidRPr="001704DE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五、输入输出（</w:t>
      </w:r>
      <w:r w:rsidRPr="001704DE">
        <w:rPr>
          <w:rFonts w:hAnsi="Tahoma"/>
          <w:b/>
          <w:color w:val="auto"/>
          <w:sz w:val="21"/>
          <w:szCs w:val="21"/>
        </w:rPr>
        <w:t>I/O</w:t>
      </w:r>
      <w:r w:rsidRPr="001704DE">
        <w:rPr>
          <w:rFonts w:hAnsi="Tahoma" w:hint="eastAsia"/>
          <w:b/>
          <w:color w:val="auto"/>
          <w:sz w:val="21"/>
          <w:szCs w:val="21"/>
        </w:rPr>
        <w:t>）管理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</w:t>
      </w:r>
      <w:r>
        <w:rPr>
          <w:rFonts w:ascii="Tahoma" w:hAnsi="Tahoma" w:cs="Tahoma"/>
          <w:color w:val="auto"/>
          <w:sz w:val="21"/>
          <w:szCs w:val="21"/>
        </w:rPr>
        <w:t>I/O</w:t>
      </w:r>
      <w:r>
        <w:rPr>
          <w:rFonts w:hAnsi="Tahoma" w:hint="eastAsia"/>
          <w:color w:val="auto"/>
          <w:sz w:val="21"/>
          <w:szCs w:val="21"/>
        </w:rPr>
        <w:t>管理概述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I/O</w:t>
      </w:r>
      <w:r>
        <w:rPr>
          <w:rFonts w:hAnsi="Tahoma" w:hint="eastAsia"/>
          <w:color w:val="auto"/>
          <w:sz w:val="21"/>
          <w:szCs w:val="21"/>
        </w:rPr>
        <w:t>控制方式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I/O</w:t>
      </w:r>
      <w:r>
        <w:rPr>
          <w:rFonts w:hAnsi="Tahoma" w:hint="eastAsia"/>
          <w:color w:val="auto"/>
          <w:sz w:val="21"/>
          <w:szCs w:val="21"/>
        </w:rPr>
        <w:t>软件层次结构</w:t>
      </w:r>
    </w:p>
    <w:p w:rsidR="00441779" w:rsidRDefault="00441779" w:rsidP="00546E7F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</w:t>
      </w:r>
      <w:r w:rsidRPr="00546E7F">
        <w:rPr>
          <w:rFonts w:hAnsi="Tahoma"/>
          <w:color w:val="auto"/>
          <w:sz w:val="21"/>
          <w:szCs w:val="21"/>
        </w:rPr>
        <w:t>I/O</w:t>
      </w:r>
      <w:r>
        <w:rPr>
          <w:rFonts w:hAnsi="Tahoma" w:hint="eastAsia"/>
          <w:color w:val="auto"/>
          <w:sz w:val="21"/>
          <w:szCs w:val="21"/>
        </w:rPr>
        <w:t>核心子系统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I/O</w:t>
      </w:r>
      <w:r>
        <w:rPr>
          <w:rFonts w:hAnsi="Tahoma" w:hint="eastAsia"/>
          <w:color w:val="auto"/>
          <w:sz w:val="21"/>
          <w:szCs w:val="21"/>
        </w:rPr>
        <w:t>调度概念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高速缓存与缓冲区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设备分配与回收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假脱机技术（</w:t>
      </w:r>
      <w:r>
        <w:rPr>
          <w:rFonts w:ascii="Tahoma" w:hAnsi="Tahoma" w:cs="Tahoma"/>
          <w:color w:val="auto"/>
          <w:sz w:val="21"/>
          <w:szCs w:val="21"/>
        </w:rPr>
        <w:t>SPOOLing</w:t>
      </w:r>
      <w:r>
        <w:rPr>
          <w:rFonts w:hAnsi="Tahoma" w:hint="eastAsia"/>
          <w:color w:val="auto"/>
          <w:sz w:val="21"/>
          <w:szCs w:val="21"/>
        </w:rPr>
        <w:t>）</w:t>
      </w:r>
    </w:p>
    <w:p w:rsidR="00546E7F" w:rsidRDefault="00546E7F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</w:p>
    <w:p w:rsidR="0046446E" w:rsidRDefault="0046446E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46E7F" w:rsidRDefault="00546E7F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46446E" w:rsidRDefault="00441779" w:rsidP="0046446E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46446E">
        <w:rPr>
          <w:rFonts w:hAnsi="Tahoma" w:hint="eastAsia"/>
          <w:b/>
          <w:color w:val="auto"/>
          <w:sz w:val="21"/>
          <w:szCs w:val="21"/>
        </w:rPr>
        <w:t>计算机网络</w:t>
      </w:r>
    </w:p>
    <w:p w:rsidR="00441779" w:rsidRPr="0046446E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46446E">
        <w:rPr>
          <w:rFonts w:hAnsi="Tahoma" w:hint="eastAsia"/>
          <w:b/>
          <w:color w:val="auto"/>
          <w:sz w:val="21"/>
          <w:szCs w:val="21"/>
        </w:rPr>
        <w:lastRenderedPageBreak/>
        <w:t>【考查目标】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掌握计算机网络的基本概念、基本原理和基本方法。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掌握计算机网络的体系结构和典型网络协议，了解典型网络设备的组成和特点，理解典型网络设备的工作原理。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能够运用计算机网络的基本概念、基本原理和基本方法进行网络系统的分析、设计和应用。</w:t>
      </w:r>
    </w:p>
    <w:p w:rsidR="00441779" w:rsidRPr="001704DE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一、计算机网络体系结构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（一）计算机网络概述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计算机网络的概念、组成与功能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计算机网络的分类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计算机网络的标准化工作及相关组织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（二）计算机网络体系结构与参考模型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计算机网络分层结构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计算机网络协议、接口、服务等概念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ISO/OSI</w:t>
      </w:r>
      <w:r>
        <w:rPr>
          <w:rFonts w:hAnsi="Tahoma" w:hint="eastAsia"/>
          <w:color w:val="auto"/>
          <w:sz w:val="21"/>
          <w:szCs w:val="21"/>
        </w:rPr>
        <w:t>参考模型和</w:t>
      </w:r>
      <w:r>
        <w:rPr>
          <w:rFonts w:ascii="Tahoma" w:hAnsi="Tahoma" w:cs="Tahoma"/>
          <w:color w:val="auto"/>
          <w:sz w:val="21"/>
          <w:szCs w:val="21"/>
        </w:rPr>
        <w:t>TCP/IP</w:t>
      </w:r>
      <w:r>
        <w:rPr>
          <w:rFonts w:hAnsi="Tahoma" w:hint="eastAsia"/>
          <w:color w:val="auto"/>
          <w:sz w:val="21"/>
          <w:szCs w:val="21"/>
        </w:rPr>
        <w:t>模型</w:t>
      </w:r>
    </w:p>
    <w:p w:rsidR="00441779" w:rsidRPr="00706C99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二、物理层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（一）通信基础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信道、信号、宽带、码元、波特、速率、信源与信宿等基本概念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奈奎斯特定理与香农定理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编码与调制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电路交换</w:t>
      </w:r>
      <w:r w:rsidR="00B9181E">
        <w:rPr>
          <w:rFonts w:hAnsi="Tahoma" w:hint="eastAsia"/>
          <w:color w:val="auto"/>
          <w:sz w:val="21"/>
          <w:szCs w:val="21"/>
        </w:rPr>
        <w:t>、</w:t>
      </w:r>
      <w:r>
        <w:rPr>
          <w:rFonts w:hAnsi="Tahoma" w:hint="eastAsia"/>
          <w:color w:val="auto"/>
          <w:sz w:val="21"/>
          <w:szCs w:val="21"/>
        </w:rPr>
        <w:t>分组交换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数据报与虚电路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（二）传输介质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双绞线、同轴电缆、光纤与无线传输介质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物理层接口的特性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（三）物理层设备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中继器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集线器</w:t>
      </w:r>
    </w:p>
    <w:p w:rsidR="00441779" w:rsidRPr="00706C99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三、数据链路层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（一）数据链路层的功能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（二）组帧</w:t>
      </w:r>
    </w:p>
    <w:p w:rsidR="00441779" w:rsidRPr="0046446E" w:rsidRDefault="00441779" w:rsidP="00441779">
      <w:pPr>
        <w:pStyle w:val="Default"/>
        <w:rPr>
          <w:rFonts w:hAnsi="Tahoma"/>
          <w:color w:val="auto"/>
          <w:sz w:val="23"/>
          <w:szCs w:val="23"/>
        </w:rPr>
      </w:pPr>
      <w:r>
        <w:rPr>
          <w:rFonts w:hAnsi="Tahoma" w:hint="eastAsia"/>
          <w:color w:val="auto"/>
          <w:sz w:val="21"/>
          <w:szCs w:val="21"/>
        </w:rPr>
        <w:t>（三）差错控制</w:t>
      </w:r>
      <w:r>
        <w:rPr>
          <w:rFonts w:hAnsi="Tahoma" w:hint="eastAsia"/>
          <w:color w:val="auto"/>
          <w:sz w:val="23"/>
          <w:szCs w:val="23"/>
        </w:rPr>
        <w:t>新增：路由聚集</w:t>
      </w:r>
    </w:p>
    <w:p w:rsidR="00441779" w:rsidRPr="0046446E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46446E">
        <w:rPr>
          <w:rFonts w:ascii="Tahoma" w:hAnsi="Tahoma" w:cs="Tahoma"/>
          <w:color w:val="auto"/>
          <w:sz w:val="21"/>
          <w:szCs w:val="21"/>
        </w:rPr>
        <w:t xml:space="preserve">1. </w:t>
      </w:r>
      <w:r w:rsidRPr="0046446E">
        <w:rPr>
          <w:rFonts w:ascii="Tahoma" w:hAnsi="Tahoma" w:cs="Tahoma" w:hint="eastAsia"/>
          <w:color w:val="auto"/>
          <w:sz w:val="21"/>
          <w:szCs w:val="21"/>
        </w:rPr>
        <w:t>检错编码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纠错编码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（四）流量控制与可靠传输机制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流量控制、可靠传输与滑轮窗口机制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停止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等待协议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后退</w:t>
      </w:r>
      <w:r>
        <w:rPr>
          <w:rFonts w:ascii="Tahoma" w:hAnsi="Tahoma" w:cs="Tahoma"/>
          <w:color w:val="auto"/>
          <w:sz w:val="21"/>
          <w:szCs w:val="21"/>
        </w:rPr>
        <w:t>N</w:t>
      </w:r>
      <w:r>
        <w:rPr>
          <w:rFonts w:hAnsi="Tahoma" w:hint="eastAsia"/>
          <w:color w:val="auto"/>
          <w:sz w:val="21"/>
          <w:szCs w:val="21"/>
        </w:rPr>
        <w:t>帧协议（</w:t>
      </w:r>
      <w:r>
        <w:rPr>
          <w:rFonts w:ascii="Tahoma" w:hAnsi="Tahoma" w:cs="Tahoma"/>
          <w:color w:val="auto"/>
          <w:sz w:val="21"/>
          <w:szCs w:val="21"/>
        </w:rPr>
        <w:t>GBN</w:t>
      </w:r>
      <w:r>
        <w:rPr>
          <w:rFonts w:hAnsi="Tahoma" w:hint="eastAsia"/>
          <w:color w:val="auto"/>
          <w:sz w:val="21"/>
          <w:szCs w:val="21"/>
        </w:rPr>
        <w:t>）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选择重传协议（</w:t>
      </w:r>
      <w:r>
        <w:rPr>
          <w:rFonts w:ascii="Tahoma" w:hAnsi="Tahoma" w:cs="Tahoma"/>
          <w:color w:val="auto"/>
          <w:sz w:val="21"/>
          <w:szCs w:val="21"/>
        </w:rPr>
        <w:t>SR</w:t>
      </w:r>
      <w:r>
        <w:rPr>
          <w:rFonts w:hAnsi="Tahoma" w:hint="eastAsia"/>
          <w:color w:val="auto"/>
          <w:sz w:val="21"/>
          <w:szCs w:val="21"/>
        </w:rPr>
        <w:t>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（五）介质访问控制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信道划分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频分多路复用、时分多路复用、波分多路复用、码分多路复用的概念和基本原理。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随即访问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lastRenderedPageBreak/>
        <w:t>ALOHA</w:t>
      </w:r>
      <w:r>
        <w:rPr>
          <w:rFonts w:hAnsi="Tahoma" w:hint="eastAsia"/>
          <w:color w:val="auto"/>
          <w:sz w:val="21"/>
          <w:szCs w:val="21"/>
        </w:rPr>
        <w:t>协议；</w:t>
      </w:r>
      <w:r>
        <w:rPr>
          <w:rFonts w:ascii="Tahoma" w:hAnsi="Tahoma" w:cs="Tahoma"/>
          <w:color w:val="auto"/>
          <w:sz w:val="21"/>
          <w:szCs w:val="21"/>
        </w:rPr>
        <w:t>CSMA</w:t>
      </w:r>
      <w:r>
        <w:rPr>
          <w:rFonts w:hAnsi="Tahoma" w:hint="eastAsia"/>
          <w:color w:val="auto"/>
          <w:sz w:val="21"/>
          <w:szCs w:val="21"/>
        </w:rPr>
        <w:t>协议；</w:t>
      </w:r>
      <w:r>
        <w:rPr>
          <w:rFonts w:ascii="Tahoma" w:hAnsi="Tahoma" w:cs="Tahoma"/>
          <w:color w:val="auto"/>
          <w:sz w:val="21"/>
          <w:szCs w:val="21"/>
        </w:rPr>
        <w:t>CSMA/CD</w:t>
      </w:r>
      <w:r>
        <w:rPr>
          <w:rFonts w:hAnsi="Tahoma" w:hint="eastAsia"/>
          <w:color w:val="auto"/>
          <w:sz w:val="21"/>
          <w:szCs w:val="21"/>
        </w:rPr>
        <w:t>协议；</w:t>
      </w:r>
      <w:r>
        <w:rPr>
          <w:rFonts w:ascii="Tahoma" w:hAnsi="Tahoma" w:cs="Tahoma"/>
          <w:color w:val="auto"/>
          <w:sz w:val="21"/>
          <w:szCs w:val="21"/>
        </w:rPr>
        <w:t>CSMA/CA</w:t>
      </w:r>
      <w:r>
        <w:rPr>
          <w:rFonts w:hAnsi="Tahoma" w:hint="eastAsia"/>
          <w:color w:val="auto"/>
          <w:sz w:val="21"/>
          <w:szCs w:val="21"/>
        </w:rPr>
        <w:t>协议。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轮询访问：令牌传递协议。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（六）局域网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局域网的基本概念与体系结构</w:t>
      </w:r>
    </w:p>
    <w:p w:rsidR="00441779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以太网与</w:t>
      </w:r>
      <w:r>
        <w:rPr>
          <w:rFonts w:ascii="Tahoma" w:hAnsi="Tahoma" w:cs="Tahoma"/>
          <w:color w:val="auto"/>
          <w:sz w:val="21"/>
          <w:szCs w:val="21"/>
        </w:rPr>
        <w:t xml:space="preserve">IEEE 802.3 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（七）广域网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广域网的基本概念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PPP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HDLC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（八）数据链路层设备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网桥的概念和基本原理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局域网交换机及其工作原理。</w:t>
      </w:r>
    </w:p>
    <w:p w:rsidR="00441779" w:rsidRPr="00706C99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四、网络层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（一）网络层的功能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异构网络互联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路由与转发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拥塞控制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（二）路由算法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静态路由与动态路由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距离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向量路由算法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链路状态路由算法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层次路由</w:t>
      </w:r>
    </w:p>
    <w:p w:rsidR="00441779" w:rsidRDefault="00441779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</w:t>
      </w:r>
      <w:r>
        <w:rPr>
          <w:rFonts w:ascii="Tahoma" w:hAnsi="Tahoma" w:cs="Tahoma"/>
          <w:color w:val="auto"/>
          <w:sz w:val="21"/>
          <w:szCs w:val="21"/>
        </w:rPr>
        <w:t xml:space="preserve">IPv4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IPv4</w:t>
      </w:r>
      <w:r>
        <w:rPr>
          <w:rFonts w:hAnsi="Tahoma" w:hint="eastAsia"/>
          <w:color w:val="auto"/>
          <w:sz w:val="21"/>
          <w:szCs w:val="21"/>
        </w:rPr>
        <w:t>分组</w:t>
      </w:r>
    </w:p>
    <w:p w:rsidR="00441779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IPv4</w:t>
      </w:r>
      <w:r>
        <w:rPr>
          <w:rFonts w:hAnsi="Tahoma" w:hint="eastAsia"/>
          <w:color w:val="auto"/>
          <w:sz w:val="21"/>
          <w:szCs w:val="21"/>
        </w:rPr>
        <w:t>地址与</w:t>
      </w:r>
      <w:r>
        <w:rPr>
          <w:rFonts w:ascii="Tahoma" w:hAnsi="Tahoma" w:cs="Tahoma"/>
          <w:color w:val="auto"/>
          <w:sz w:val="21"/>
          <w:szCs w:val="21"/>
        </w:rPr>
        <w:t xml:space="preserve">NAT </w:t>
      </w:r>
    </w:p>
    <w:p w:rsidR="00441779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子网划分与子网掩码、</w:t>
      </w:r>
      <w:r>
        <w:rPr>
          <w:rFonts w:ascii="Tahoma" w:hAnsi="Tahoma" w:cs="Tahoma"/>
          <w:color w:val="auto"/>
          <w:sz w:val="21"/>
          <w:szCs w:val="21"/>
        </w:rPr>
        <w:t xml:space="preserve">CIDR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 ARP</w:t>
      </w:r>
      <w:r>
        <w:rPr>
          <w:rFonts w:hAnsi="Tahoma" w:hint="eastAsia"/>
          <w:color w:val="auto"/>
          <w:sz w:val="21"/>
          <w:szCs w:val="21"/>
        </w:rPr>
        <w:t>协议、</w:t>
      </w:r>
      <w:r>
        <w:rPr>
          <w:rFonts w:ascii="Tahoma" w:hAnsi="Tahoma" w:cs="Tahoma"/>
          <w:color w:val="auto"/>
          <w:sz w:val="21"/>
          <w:szCs w:val="21"/>
        </w:rPr>
        <w:t>DHCP</w:t>
      </w:r>
      <w:r>
        <w:rPr>
          <w:rFonts w:hAnsi="Tahoma" w:hint="eastAsia"/>
          <w:color w:val="auto"/>
          <w:sz w:val="21"/>
          <w:szCs w:val="21"/>
        </w:rPr>
        <w:t>协议与</w:t>
      </w:r>
      <w:r>
        <w:rPr>
          <w:rFonts w:ascii="Tahoma" w:hAnsi="Tahoma" w:cs="Tahoma"/>
          <w:color w:val="auto"/>
          <w:sz w:val="21"/>
          <w:szCs w:val="21"/>
        </w:rPr>
        <w:t>ICMP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</w:t>
      </w:r>
      <w:r>
        <w:rPr>
          <w:rFonts w:ascii="Tahoma" w:hAnsi="Tahoma" w:cs="Tahoma"/>
          <w:color w:val="auto"/>
          <w:sz w:val="21"/>
          <w:szCs w:val="21"/>
        </w:rPr>
        <w:t xml:space="preserve">IPv6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IPv6</w:t>
      </w:r>
      <w:r>
        <w:rPr>
          <w:rFonts w:hAnsi="Tahoma" w:hint="eastAsia"/>
          <w:color w:val="auto"/>
          <w:sz w:val="21"/>
          <w:szCs w:val="21"/>
        </w:rPr>
        <w:t>的主要特点</w:t>
      </w:r>
    </w:p>
    <w:p w:rsidR="00441779" w:rsidRPr="0046446E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IPv6</w:t>
      </w:r>
      <w:r w:rsidRPr="0046446E">
        <w:rPr>
          <w:rFonts w:ascii="Tahoma" w:hAnsi="Tahoma" w:cs="Tahoma" w:hint="eastAsia"/>
          <w:color w:val="auto"/>
          <w:sz w:val="21"/>
          <w:szCs w:val="21"/>
        </w:rPr>
        <w:t>地址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（五）路由协议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自治系统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域内路由与域间路由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RIP</w:t>
      </w:r>
      <w:r>
        <w:rPr>
          <w:rFonts w:hAnsi="Tahoma" w:hint="eastAsia"/>
          <w:color w:val="auto"/>
          <w:sz w:val="21"/>
          <w:szCs w:val="21"/>
        </w:rPr>
        <w:t>路由协议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 OSPF</w:t>
      </w:r>
      <w:r>
        <w:rPr>
          <w:rFonts w:hAnsi="Tahoma" w:hint="eastAsia"/>
          <w:color w:val="auto"/>
          <w:sz w:val="21"/>
          <w:szCs w:val="21"/>
        </w:rPr>
        <w:t>路由协议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5. BGP</w:t>
      </w:r>
      <w:r>
        <w:rPr>
          <w:rFonts w:hAnsi="Tahoma" w:hint="eastAsia"/>
          <w:color w:val="auto"/>
          <w:sz w:val="21"/>
          <w:szCs w:val="21"/>
        </w:rPr>
        <w:t>路由协议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（六）</w:t>
      </w:r>
      <w:r>
        <w:rPr>
          <w:rFonts w:ascii="Tahoma" w:hAnsi="Tahoma" w:cs="Tahoma"/>
          <w:color w:val="auto"/>
          <w:sz w:val="21"/>
          <w:szCs w:val="21"/>
        </w:rPr>
        <w:t>IP</w:t>
      </w:r>
      <w:r>
        <w:rPr>
          <w:rFonts w:hAnsi="Tahoma" w:hint="eastAsia"/>
          <w:color w:val="auto"/>
          <w:sz w:val="21"/>
          <w:szCs w:val="21"/>
        </w:rPr>
        <w:t>组播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组播的概念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IP</w:t>
      </w:r>
      <w:r>
        <w:rPr>
          <w:rFonts w:hAnsi="Tahoma" w:hint="eastAsia"/>
          <w:color w:val="auto"/>
          <w:sz w:val="21"/>
          <w:szCs w:val="21"/>
        </w:rPr>
        <w:t>组播地址</w:t>
      </w:r>
    </w:p>
    <w:p w:rsidR="00441779" w:rsidRDefault="00B9181E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）网络层设备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路由器的组成和功能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路由表与路由转发</w:t>
      </w:r>
    </w:p>
    <w:p w:rsidR="00441779" w:rsidRPr="00706C99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五、传输层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lastRenderedPageBreak/>
        <w:t>（一）传输层提供的服务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传输层的功能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传输层寻址与端口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无连接服务与面向连接服务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</w:t>
      </w:r>
      <w:r>
        <w:rPr>
          <w:rFonts w:ascii="Tahoma" w:hAnsi="Tahoma" w:cs="Tahoma"/>
          <w:color w:val="auto"/>
          <w:sz w:val="21"/>
          <w:szCs w:val="21"/>
        </w:rPr>
        <w:t>UDP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UDP</w:t>
      </w:r>
      <w:r>
        <w:rPr>
          <w:rFonts w:hAnsi="Tahoma" w:hint="eastAsia"/>
          <w:color w:val="auto"/>
          <w:sz w:val="21"/>
          <w:szCs w:val="21"/>
        </w:rPr>
        <w:t>数据报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UDP</w:t>
      </w:r>
      <w:r>
        <w:rPr>
          <w:rFonts w:hAnsi="Tahoma" w:hint="eastAsia"/>
          <w:color w:val="auto"/>
          <w:sz w:val="21"/>
          <w:szCs w:val="21"/>
        </w:rPr>
        <w:t>校验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</w:t>
      </w:r>
      <w:r>
        <w:rPr>
          <w:rFonts w:ascii="Tahoma" w:hAnsi="Tahoma" w:cs="Tahoma"/>
          <w:color w:val="auto"/>
          <w:sz w:val="21"/>
          <w:szCs w:val="21"/>
        </w:rPr>
        <w:t>TCP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TCP</w:t>
      </w:r>
      <w:r>
        <w:rPr>
          <w:rFonts w:hAnsi="Tahoma" w:hint="eastAsia"/>
          <w:color w:val="auto"/>
          <w:sz w:val="21"/>
          <w:szCs w:val="21"/>
        </w:rPr>
        <w:t>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TCP</w:t>
      </w:r>
      <w:r>
        <w:rPr>
          <w:rFonts w:hAnsi="Tahoma" w:hint="eastAsia"/>
          <w:color w:val="auto"/>
          <w:sz w:val="21"/>
          <w:szCs w:val="21"/>
        </w:rPr>
        <w:t>连接管理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TCP</w:t>
      </w:r>
      <w:r>
        <w:rPr>
          <w:rFonts w:hAnsi="Tahoma" w:hint="eastAsia"/>
          <w:color w:val="auto"/>
          <w:sz w:val="21"/>
          <w:szCs w:val="21"/>
        </w:rPr>
        <w:t>可靠传输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 TCP</w:t>
      </w:r>
      <w:r>
        <w:rPr>
          <w:rFonts w:hAnsi="Tahoma" w:hint="eastAsia"/>
          <w:color w:val="auto"/>
          <w:sz w:val="21"/>
          <w:szCs w:val="21"/>
        </w:rPr>
        <w:t>流量控制与拥塞控制</w:t>
      </w:r>
    </w:p>
    <w:p w:rsidR="00441779" w:rsidRPr="00706C99" w:rsidRDefault="00441779" w:rsidP="00503EEF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六、应用层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（一）网络应用模型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客户</w:t>
      </w:r>
      <w:r>
        <w:rPr>
          <w:rFonts w:ascii="Tahoma" w:hAnsi="Tahoma" w:cs="Tahoma"/>
          <w:color w:val="auto"/>
          <w:sz w:val="21"/>
          <w:szCs w:val="21"/>
        </w:rPr>
        <w:t>/</w:t>
      </w:r>
      <w:r>
        <w:rPr>
          <w:rFonts w:hAnsi="Tahoma" w:hint="eastAsia"/>
          <w:color w:val="auto"/>
          <w:sz w:val="21"/>
          <w:szCs w:val="21"/>
        </w:rPr>
        <w:t>服务器模型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P2P</w:t>
      </w:r>
      <w:r>
        <w:rPr>
          <w:rFonts w:hAnsi="Tahoma" w:hint="eastAsia"/>
          <w:color w:val="auto"/>
          <w:sz w:val="21"/>
          <w:szCs w:val="21"/>
        </w:rPr>
        <w:t>模型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</w:t>
      </w:r>
      <w:r>
        <w:rPr>
          <w:rFonts w:ascii="Tahoma" w:hAnsi="Tahoma" w:cs="Tahoma"/>
          <w:color w:val="auto"/>
          <w:sz w:val="21"/>
          <w:szCs w:val="21"/>
        </w:rPr>
        <w:t>DNS</w:t>
      </w:r>
      <w:r>
        <w:rPr>
          <w:rFonts w:hAnsi="Tahoma" w:hint="eastAsia"/>
          <w:color w:val="auto"/>
          <w:sz w:val="21"/>
          <w:szCs w:val="21"/>
        </w:rPr>
        <w:t>系统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层次域名空间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域名服务器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域名解析过程</w:t>
      </w:r>
    </w:p>
    <w:p w:rsidR="00441779" w:rsidRDefault="00AD3F0E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）电子邮件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电子邮件系统的组成结构</w:t>
      </w:r>
    </w:p>
    <w:p w:rsidR="00441779" w:rsidRDefault="00441779" w:rsidP="0046446E">
      <w:pPr>
        <w:ind w:leftChars="100" w:left="21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2. </w:t>
      </w:r>
      <w:r w:rsidRPr="0046446E">
        <w:rPr>
          <w:rFonts w:ascii="Tahoma" w:hAnsi="Tahoma" w:cs="Tahoma" w:hint="eastAsia"/>
          <w:szCs w:val="21"/>
        </w:rPr>
        <w:t>电子邮件格式与</w:t>
      </w:r>
      <w:r>
        <w:rPr>
          <w:rFonts w:ascii="Tahoma" w:hAnsi="Tahoma" w:cs="Tahoma"/>
          <w:szCs w:val="21"/>
        </w:rPr>
        <w:t xml:space="preserve">MIME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SMTP</w:t>
      </w:r>
      <w:r>
        <w:rPr>
          <w:rFonts w:hAnsi="Tahoma" w:hint="eastAsia"/>
          <w:color w:val="auto"/>
          <w:sz w:val="21"/>
          <w:szCs w:val="21"/>
        </w:rPr>
        <w:t>协议与</w:t>
      </w:r>
      <w:r>
        <w:rPr>
          <w:rFonts w:ascii="Tahoma" w:hAnsi="Tahoma" w:cs="Tahoma"/>
          <w:color w:val="auto"/>
          <w:sz w:val="21"/>
          <w:szCs w:val="21"/>
        </w:rPr>
        <w:t>POP3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AD3F0E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 w:rsidR="00441779">
        <w:rPr>
          <w:rFonts w:ascii="Tahoma" w:hAnsi="Tahoma" w:cs="Tahoma"/>
          <w:color w:val="auto"/>
          <w:sz w:val="21"/>
          <w:szCs w:val="21"/>
        </w:rPr>
        <w:t xml:space="preserve">WWW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WWW</w:t>
      </w:r>
      <w:r>
        <w:rPr>
          <w:rFonts w:hAnsi="Tahoma" w:hint="eastAsia"/>
          <w:color w:val="auto"/>
          <w:sz w:val="21"/>
          <w:szCs w:val="21"/>
        </w:rPr>
        <w:t>的概念与组成结构</w:t>
      </w:r>
    </w:p>
    <w:p w:rsidR="002C650A" w:rsidRDefault="00441779" w:rsidP="0046446E">
      <w:pPr>
        <w:ind w:leftChars="100" w:left="210"/>
        <w:rPr>
          <w:rFonts w:ascii="宋体" w:hAnsi="Tahoma" w:cs="宋体"/>
          <w:szCs w:val="21"/>
        </w:rPr>
      </w:pPr>
      <w:r>
        <w:rPr>
          <w:rFonts w:ascii="Tahoma" w:hAnsi="Tahoma" w:cs="Tahoma"/>
          <w:szCs w:val="21"/>
        </w:rPr>
        <w:t>2. HTTP</w:t>
      </w:r>
      <w:r>
        <w:rPr>
          <w:rFonts w:ascii="宋体" w:hAnsi="Tahoma" w:cs="宋体" w:hint="eastAsia"/>
          <w:szCs w:val="21"/>
        </w:rPr>
        <w:t>协议</w:t>
      </w:r>
    </w:p>
    <w:p w:rsidR="00F4070E" w:rsidRDefault="00F4070E" w:rsidP="0046446E">
      <w:pPr>
        <w:ind w:leftChars="100" w:left="210"/>
      </w:pPr>
    </w:p>
    <w:p w:rsidR="00F4070E" w:rsidRPr="00292D07" w:rsidRDefault="00F4070E" w:rsidP="0046446E">
      <w:pPr>
        <w:ind w:leftChars="100" w:left="210"/>
        <w:rPr>
          <w:b/>
        </w:rPr>
      </w:pPr>
      <w:r w:rsidRPr="00292D07">
        <w:rPr>
          <w:rFonts w:hint="eastAsia"/>
          <w:b/>
        </w:rPr>
        <w:t>参考书：</w:t>
      </w:r>
    </w:p>
    <w:p w:rsidR="00F4070E" w:rsidRDefault="00D23E4D" w:rsidP="00292D07">
      <w:pPr>
        <w:pStyle w:val="a4"/>
        <w:numPr>
          <w:ilvl w:val="0"/>
          <w:numId w:val="15"/>
        </w:numPr>
        <w:ind w:firstLineChars="0"/>
      </w:pPr>
      <w:r w:rsidRPr="00D23E4D">
        <w:t>C</w:t>
      </w:r>
      <w:r w:rsidRPr="00D23E4D">
        <w:rPr>
          <w:rFonts w:hint="eastAsia"/>
        </w:rPr>
        <w:t>语言程序设计</w:t>
      </w:r>
      <w:r w:rsidR="00292D07">
        <w:rPr>
          <w:rFonts w:hint="eastAsia"/>
        </w:rPr>
        <w:t>（第二版）</w:t>
      </w:r>
      <w:r w:rsidRPr="00D23E4D">
        <w:rPr>
          <w:rFonts w:hint="eastAsia"/>
        </w:rPr>
        <w:t>，</w:t>
      </w:r>
      <w:r w:rsidR="00292D07" w:rsidRPr="00D23E4D">
        <w:rPr>
          <w:rFonts w:hint="eastAsia"/>
        </w:rPr>
        <w:t>何钦铭颜晖主编，</w:t>
      </w:r>
      <w:r w:rsidRPr="00D23E4D">
        <w:rPr>
          <w:rFonts w:hint="eastAsia"/>
        </w:rPr>
        <w:t>高等教育出版社，</w:t>
      </w:r>
      <w:r w:rsidRPr="00D23E4D">
        <w:t>2</w:t>
      </w:r>
      <w:r w:rsidR="00292D07">
        <w:rPr>
          <w:rFonts w:hint="eastAsia"/>
        </w:rPr>
        <w:t>012</w:t>
      </w:r>
      <w:r w:rsidR="00292D07">
        <w:rPr>
          <w:rFonts w:hint="eastAsia"/>
        </w:rPr>
        <w:t>年</w:t>
      </w:r>
    </w:p>
    <w:p w:rsidR="00292D07" w:rsidRDefault="00292D07" w:rsidP="00292D07">
      <w:pPr>
        <w:adjustRightInd/>
        <w:spacing w:line="400" w:lineRule="exact"/>
        <w:textAlignment w:val="auto"/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486A14">
        <w:rPr>
          <w:rFonts w:ascii="宋体" w:hAnsi="宋体"/>
          <w:szCs w:val="21"/>
        </w:rPr>
        <w:t>Data Structure and Algorithm Analysis in C(</w:t>
      </w:r>
      <w:r w:rsidRPr="00486A14">
        <w:rPr>
          <w:rFonts w:ascii="宋体" w:hAnsi="宋体" w:hint="eastAsia"/>
          <w:szCs w:val="21"/>
        </w:rPr>
        <w:t>第</w:t>
      </w:r>
      <w:r w:rsidRPr="00486A14">
        <w:rPr>
          <w:rFonts w:ascii="宋体" w:hAnsi="宋体"/>
          <w:szCs w:val="21"/>
        </w:rPr>
        <w:t>2</w:t>
      </w:r>
      <w:r w:rsidRPr="00486A14">
        <w:rPr>
          <w:rFonts w:ascii="宋体" w:hAnsi="宋体" w:hint="eastAsia"/>
          <w:szCs w:val="21"/>
        </w:rPr>
        <w:t>版</w:t>
      </w:r>
      <w:r w:rsidRPr="00486A14">
        <w:rPr>
          <w:rFonts w:ascii="宋体" w:hAnsi="宋体"/>
          <w:szCs w:val="21"/>
        </w:rPr>
        <w:t>)</w:t>
      </w:r>
      <w:r w:rsidRPr="00486A14">
        <w:rPr>
          <w:rFonts w:ascii="宋体" w:hAnsi="宋体" w:hint="eastAsia"/>
          <w:szCs w:val="21"/>
        </w:rPr>
        <w:t>，M.A.Weiss著、陈越改编，人民邮件出版社，2005</w:t>
      </w:r>
      <w:r w:rsidR="00503EEF">
        <w:rPr>
          <w:rFonts w:ascii="宋体" w:hAnsi="宋体" w:hint="eastAsia"/>
          <w:szCs w:val="21"/>
        </w:rPr>
        <w:t>年</w:t>
      </w:r>
    </w:p>
    <w:p w:rsidR="00292D07" w:rsidRDefault="00292D07" w:rsidP="00292D07">
      <w:pPr>
        <w:adjustRightInd/>
        <w:spacing w:line="400" w:lineRule="exact"/>
        <w:textAlignment w:val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3、数据结构，陈越 主编，高等教育</w:t>
      </w:r>
      <w:r w:rsidRPr="00732DE9">
        <w:rPr>
          <w:rFonts w:ascii="宋体" w:hAnsi="宋体" w:hint="eastAsia"/>
          <w:szCs w:val="21"/>
        </w:rPr>
        <w:t>出版社，2</w:t>
      </w:r>
      <w:r>
        <w:rPr>
          <w:rFonts w:ascii="宋体" w:hAnsi="宋体" w:hint="eastAsia"/>
          <w:szCs w:val="21"/>
        </w:rPr>
        <w:t>012年</w:t>
      </w:r>
    </w:p>
    <w:p w:rsidR="00F4070E" w:rsidRDefault="00292D07" w:rsidP="00292D07">
      <w:r>
        <w:rPr>
          <w:rFonts w:hint="eastAsia"/>
        </w:rPr>
        <w:t>4</w:t>
      </w:r>
      <w:r>
        <w:rPr>
          <w:rFonts w:hint="eastAsia"/>
        </w:rPr>
        <w:t>、</w:t>
      </w:r>
      <w:r w:rsidR="00573C99" w:rsidRPr="00573C99">
        <w:rPr>
          <w:rFonts w:hint="eastAsia"/>
        </w:rPr>
        <w:t>操作系统概念</w:t>
      </w:r>
      <w:r w:rsidR="00573C99" w:rsidRPr="00573C99">
        <w:rPr>
          <w:rFonts w:hint="eastAsia"/>
        </w:rPr>
        <w:t>(</w:t>
      </w:r>
      <w:r w:rsidR="00573C99" w:rsidRPr="00573C99">
        <w:rPr>
          <w:rFonts w:hint="eastAsia"/>
        </w:rPr>
        <w:t>第</w:t>
      </w:r>
      <w:r w:rsidR="00573C99" w:rsidRPr="00573C99">
        <w:rPr>
          <w:rFonts w:hint="eastAsia"/>
        </w:rPr>
        <w:t>7</w:t>
      </w:r>
      <w:r w:rsidR="00573C99" w:rsidRPr="00573C99">
        <w:rPr>
          <w:rFonts w:hint="eastAsia"/>
        </w:rPr>
        <w:t>版</w:t>
      </w:r>
      <w:r w:rsidR="00573C99" w:rsidRPr="00573C99">
        <w:rPr>
          <w:rFonts w:hint="eastAsia"/>
        </w:rPr>
        <w:t>)(</w:t>
      </w:r>
      <w:r w:rsidR="00573C99" w:rsidRPr="00573C99">
        <w:rPr>
          <w:rFonts w:hint="eastAsia"/>
        </w:rPr>
        <w:t>翻译版</w:t>
      </w:r>
      <w:r w:rsidR="00E364AF">
        <w:rPr>
          <w:rFonts w:hint="eastAsia"/>
        </w:rPr>
        <w:t>)</w:t>
      </w:r>
      <w:r w:rsidR="00E364AF">
        <w:rPr>
          <w:rFonts w:hint="eastAsia"/>
        </w:rPr>
        <w:t>，</w:t>
      </w:r>
      <w:r w:rsidR="00573C99" w:rsidRPr="00573C99">
        <w:rPr>
          <w:rFonts w:hint="eastAsia"/>
        </w:rPr>
        <w:t>西尔伯查茨</w:t>
      </w:r>
      <w:r w:rsidR="00573C99" w:rsidRPr="00573C99">
        <w:rPr>
          <w:rFonts w:hint="eastAsia"/>
        </w:rPr>
        <w:t>(Abraham Silberschatz)</w:t>
      </w:r>
      <w:r w:rsidR="00573C99" w:rsidRPr="00573C99">
        <w:rPr>
          <w:rFonts w:hint="eastAsia"/>
        </w:rPr>
        <w:t>等著，郑扣根译高等教育出版社，</w:t>
      </w:r>
      <w:r w:rsidR="00573C99" w:rsidRPr="00573C99">
        <w:rPr>
          <w:rFonts w:hint="eastAsia"/>
        </w:rPr>
        <w:t>2010</w:t>
      </w:r>
      <w:r w:rsidR="00503EEF">
        <w:rPr>
          <w:rFonts w:hint="eastAsia"/>
        </w:rPr>
        <w:t>年</w:t>
      </w:r>
    </w:p>
    <w:p w:rsidR="00331736" w:rsidRDefault="00CA2C85" w:rsidP="00292D07">
      <w:r>
        <w:rPr>
          <w:rFonts w:hint="eastAsia"/>
        </w:rPr>
        <w:t>5</w:t>
      </w:r>
      <w:r w:rsidR="00331736">
        <w:rPr>
          <w:rFonts w:hint="eastAsia"/>
        </w:rPr>
        <w:t xml:space="preserve">. </w:t>
      </w:r>
      <w:r w:rsidR="00331736" w:rsidRPr="00331736">
        <w:rPr>
          <w:rFonts w:hint="eastAsia"/>
        </w:rPr>
        <w:t>计算机网络</w:t>
      </w:r>
      <w:r w:rsidR="00331736" w:rsidRPr="00331736">
        <w:rPr>
          <w:rFonts w:hint="eastAsia"/>
        </w:rPr>
        <w:t>(</w:t>
      </w:r>
      <w:r w:rsidR="00331736" w:rsidRPr="00331736">
        <w:rPr>
          <w:rFonts w:hint="eastAsia"/>
        </w:rPr>
        <w:t>英文版•第</w:t>
      </w:r>
      <w:r w:rsidR="00331736" w:rsidRPr="00331736">
        <w:rPr>
          <w:rFonts w:hint="eastAsia"/>
        </w:rPr>
        <w:t>5</w:t>
      </w:r>
      <w:r w:rsidR="00331736" w:rsidRPr="00331736">
        <w:rPr>
          <w:rFonts w:hint="eastAsia"/>
        </w:rPr>
        <w:t>版</w:t>
      </w:r>
      <w:r w:rsidR="00331736" w:rsidRPr="00331736">
        <w:rPr>
          <w:rFonts w:hint="eastAsia"/>
        </w:rPr>
        <w:t>)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Andrew S.Tanenbaum</w:t>
      </w:r>
      <w:r w:rsidR="00E364AF">
        <w:rPr>
          <w:rFonts w:hint="eastAsia"/>
        </w:rPr>
        <w:t>、</w:t>
      </w:r>
      <w:r w:rsidR="00331736" w:rsidRPr="00331736">
        <w:rPr>
          <w:rFonts w:hint="eastAsia"/>
        </w:rPr>
        <w:t>David J.Wetherall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机械工业出版社</w:t>
      </w:r>
      <w:r w:rsidR="00331736" w:rsidRPr="00331736">
        <w:rPr>
          <w:rFonts w:hint="eastAsia"/>
        </w:rPr>
        <w:t xml:space="preserve">  2011</w:t>
      </w:r>
      <w:r w:rsidR="00503EEF">
        <w:rPr>
          <w:rFonts w:hint="eastAsia"/>
        </w:rPr>
        <w:t>年</w:t>
      </w:r>
    </w:p>
    <w:p w:rsidR="00573C99" w:rsidRPr="00E364AF" w:rsidRDefault="00CA2C85" w:rsidP="00292D07">
      <w:r>
        <w:rPr>
          <w:rFonts w:hint="eastAsia"/>
        </w:rPr>
        <w:t>6</w:t>
      </w:r>
      <w:r w:rsidR="00331736">
        <w:rPr>
          <w:rFonts w:hint="eastAsia"/>
        </w:rPr>
        <w:t xml:space="preserve">. </w:t>
      </w:r>
      <w:r w:rsidR="00331736" w:rsidRPr="00331736">
        <w:rPr>
          <w:rFonts w:hint="eastAsia"/>
        </w:rPr>
        <w:t>计算机网络</w:t>
      </w:r>
      <w:r w:rsidR="00331736" w:rsidRPr="00331736">
        <w:rPr>
          <w:rFonts w:hint="eastAsia"/>
        </w:rPr>
        <w:t>(</w:t>
      </w:r>
      <w:r w:rsidR="00331736" w:rsidRPr="00331736">
        <w:rPr>
          <w:rFonts w:hint="eastAsia"/>
        </w:rPr>
        <w:t>第</w:t>
      </w:r>
      <w:r w:rsidR="00331736" w:rsidRPr="00331736">
        <w:rPr>
          <w:rFonts w:hint="eastAsia"/>
        </w:rPr>
        <w:t>6</w:t>
      </w:r>
      <w:r w:rsidR="00331736" w:rsidRPr="00331736">
        <w:rPr>
          <w:rFonts w:hint="eastAsia"/>
        </w:rPr>
        <w:t>版</w:t>
      </w:r>
      <w:r w:rsidR="00331736" w:rsidRPr="00331736">
        <w:rPr>
          <w:rFonts w:hint="eastAsia"/>
        </w:rPr>
        <w:t xml:space="preserve">) 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谢希仁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电子工业出版社</w:t>
      </w:r>
      <w:r w:rsidR="00331736" w:rsidRPr="00331736">
        <w:rPr>
          <w:rFonts w:hint="eastAsia"/>
        </w:rPr>
        <w:t xml:space="preserve">  2013</w:t>
      </w:r>
      <w:r w:rsidR="00503EEF">
        <w:rPr>
          <w:rFonts w:hint="eastAsia"/>
        </w:rPr>
        <w:t>年</w:t>
      </w:r>
      <w:r w:rsidR="00331736">
        <w:rPr>
          <w:rFonts w:hint="eastAsia"/>
        </w:rPr>
        <w:t>。</w:t>
      </w:r>
    </w:p>
    <w:sectPr w:rsidR="00573C99" w:rsidRPr="00E364AF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72" w:rsidRDefault="00E14E72" w:rsidP="00503EEF">
      <w:pPr>
        <w:spacing w:line="240" w:lineRule="auto"/>
      </w:pPr>
      <w:r>
        <w:separator/>
      </w:r>
    </w:p>
  </w:endnote>
  <w:endnote w:type="continuationSeparator" w:id="1">
    <w:p w:rsidR="00E14E72" w:rsidRDefault="00E14E72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72" w:rsidRDefault="00E14E72" w:rsidP="00503EEF">
      <w:pPr>
        <w:spacing w:line="240" w:lineRule="auto"/>
      </w:pPr>
      <w:r>
        <w:separator/>
      </w:r>
    </w:p>
  </w:footnote>
  <w:footnote w:type="continuationSeparator" w:id="1">
    <w:p w:rsidR="00E14E72" w:rsidRDefault="00E14E72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D118F"/>
    <w:rsid w:val="00157E8A"/>
    <w:rsid w:val="001704DE"/>
    <w:rsid w:val="001B1E06"/>
    <w:rsid w:val="00292D07"/>
    <w:rsid w:val="002C650A"/>
    <w:rsid w:val="002F508D"/>
    <w:rsid w:val="003170B1"/>
    <w:rsid w:val="00331736"/>
    <w:rsid w:val="003E748B"/>
    <w:rsid w:val="00441779"/>
    <w:rsid w:val="0046446E"/>
    <w:rsid w:val="00503EEF"/>
    <w:rsid w:val="00510A02"/>
    <w:rsid w:val="00525ED7"/>
    <w:rsid w:val="00546E7F"/>
    <w:rsid w:val="00573C99"/>
    <w:rsid w:val="00634A71"/>
    <w:rsid w:val="00675832"/>
    <w:rsid w:val="00706C99"/>
    <w:rsid w:val="00766A23"/>
    <w:rsid w:val="00780BFE"/>
    <w:rsid w:val="007939C7"/>
    <w:rsid w:val="007A005B"/>
    <w:rsid w:val="007E487A"/>
    <w:rsid w:val="00827318"/>
    <w:rsid w:val="00997923"/>
    <w:rsid w:val="009A5681"/>
    <w:rsid w:val="00A173F1"/>
    <w:rsid w:val="00AD3F0E"/>
    <w:rsid w:val="00B63568"/>
    <w:rsid w:val="00B74162"/>
    <w:rsid w:val="00B916FF"/>
    <w:rsid w:val="00B9181E"/>
    <w:rsid w:val="00BA5742"/>
    <w:rsid w:val="00BD4DE8"/>
    <w:rsid w:val="00CA2C85"/>
    <w:rsid w:val="00CE21DC"/>
    <w:rsid w:val="00D23E4D"/>
    <w:rsid w:val="00E14E72"/>
    <w:rsid w:val="00E364AF"/>
    <w:rsid w:val="00F4070E"/>
    <w:rsid w:val="00F65B16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5968-836A-47BE-A107-73019DEF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11</cp:revision>
  <dcterms:created xsi:type="dcterms:W3CDTF">2014-05-27T12:39:00Z</dcterms:created>
  <dcterms:modified xsi:type="dcterms:W3CDTF">2014-07-07T07:18:00Z</dcterms:modified>
</cp:coreProperties>
</file>